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487" w:rsidRPr="00581487" w:rsidRDefault="00DE673B" w:rsidP="00581487">
      <w:pPr>
        <w:spacing w:line="276" w:lineRule="auto"/>
        <w:ind w:left="-284" w:firstLine="426"/>
        <w:jc w:val="center"/>
        <w:rPr>
          <w:rFonts w:ascii="Arial" w:hAnsi="Arial" w:cs="Arial"/>
          <w:b/>
          <w:sz w:val="22"/>
          <w:szCs w:val="22"/>
          <w:lang w:val="ru-RU"/>
        </w:rPr>
      </w:pPr>
      <w:r>
        <w:rPr>
          <w:rFonts w:ascii="Arial" w:hAnsi="Arial" w:cs="Arial"/>
          <w:b/>
          <w:sz w:val="22"/>
          <w:szCs w:val="22"/>
          <w:lang w:val="ru-RU"/>
        </w:rPr>
        <w:t>Лекция 10</w:t>
      </w:r>
      <w:r w:rsidR="00581487" w:rsidRPr="00581487">
        <w:rPr>
          <w:rFonts w:ascii="Arial" w:hAnsi="Arial" w:cs="Arial"/>
          <w:b/>
          <w:sz w:val="22"/>
          <w:szCs w:val="22"/>
          <w:lang w:val="ru-RU"/>
        </w:rPr>
        <w:t>. Генная инженерия в растениеводстве.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Предмет генной инженерии</w:t>
      </w:r>
      <w:r>
        <w:rPr>
          <w:rFonts w:ascii="Arial" w:hAnsi="Arial" w:cs="Arial"/>
          <w:sz w:val="22"/>
          <w:szCs w:val="22"/>
          <w:lang w:val="ru-RU"/>
        </w:rPr>
        <w:t xml:space="preserve"> </w:t>
      </w:r>
      <w:r w:rsidRPr="00581487">
        <w:rPr>
          <w:rFonts w:ascii="Arial" w:hAnsi="Arial" w:cs="Arial"/>
          <w:sz w:val="22"/>
          <w:szCs w:val="22"/>
          <w:lang w:val="ru-RU"/>
        </w:rPr>
        <w:t xml:space="preserve">- осуществление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трансгеноза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(переноса генов).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Трансгеноз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осуществляется в четыре этапа: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1) получение нужного гена;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2) его встраивание в вектор (молекулы ДНК, способные переносить включенные в них чужеродные гены в клетку, где они реплицируются);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3) введение гена в составе вектора в организм;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4) идентификация клеток, которые приобрели желаемый ген.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1. Получение генов</w:t>
      </w:r>
    </w:p>
    <w:p w:rsidR="00581487" w:rsidRPr="00581487" w:rsidRDefault="00581487" w:rsidP="00581487">
      <w:pPr>
        <w:pStyle w:val="a3"/>
        <w:spacing w:line="276" w:lineRule="auto"/>
        <w:ind w:left="-284" w:firstLine="426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Получить нужный ген можно: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а) выделением его из ДНК;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б) путем химико-ферментативного синтеза;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 xml:space="preserve">в) воссозданием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нл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основе информационной РНК с помощью фермента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РНК-завн-симон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ДНК-иолимеразы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(ревертазы).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u w:val="single"/>
          <w:lang w:val="ru-RU"/>
        </w:rPr>
        <w:t>а) Выделение гена из ДНК</w:t>
      </w:r>
      <w:r w:rsidRPr="00581487">
        <w:rPr>
          <w:rFonts w:ascii="Arial" w:hAnsi="Arial" w:cs="Arial"/>
          <w:sz w:val="22"/>
          <w:szCs w:val="22"/>
          <w:lang w:val="ru-RU"/>
        </w:rPr>
        <w:t>. Изолированную ДНК разрезают на фрагменты с помощью ферменто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в-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рестрикционных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эпдонуклеаз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(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рестриктаз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), которые узнают определенные последовательности нуклеотидов (обычно длиной в 4-6 нуклеотидных пар). К настоящему времени известно более 400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рестриктаз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которые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узнают 85 вариантов различных последовательностей.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Расщепление может происходить по середине узнаваемого участка, и тогда обе нити ДНК «разрезаются» на одном уровн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е-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образующиеся фрагменты имеют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двунитевые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(тупые) концы. Другие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рестриктазы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расщепляют нити ДНК со сдвигом, так что образуется ступеньк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а-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одна из нитей ДНК выступает на несколько нуклеотидов. Образуются однонитевые (липкие) концы. Если встречаются два липких фрагмента ДНК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 xml:space="preserve">., 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полученных действием одной и той же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рестриктазы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то в силу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комплементарности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концевых последовательностей они легко взаимодействуют и при участии фермента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лигазы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сшиваются: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 xml:space="preserve">Однако часто трудно подобрать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рестриктазы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позволяющие вырезать из ДНК именно тот участок, который соответствует нужному гену (кроме нужного участка включаются липкие последовательности или, наоборот, отщепляются части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нуклеотдной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последовательности гена, в результате чего ген становится функционально неполноценным).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u w:val="single"/>
          <w:lang w:val="ru-RU"/>
        </w:rPr>
        <w:t>б) Химико-ферментативный синтез гена</w:t>
      </w:r>
      <w:r w:rsidRPr="00581487">
        <w:rPr>
          <w:rFonts w:ascii="Arial" w:hAnsi="Arial" w:cs="Arial"/>
          <w:sz w:val="22"/>
          <w:szCs w:val="22"/>
          <w:lang w:val="ru-RU"/>
        </w:rPr>
        <w:t xml:space="preserve">. Синтезируются короткие (8-16-звенные)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одноцепочечные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фрагменты ДНК (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олигонуклеотиды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), которые затем сшиваются между собой с помощью фермента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лигазы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с образованием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двухценочечных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полинуклеотидов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. Для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 xml:space="preserve"> .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химико-ферментативного синтеза генов необходима информация о первичной структуре: соответствующего белка. Таким способом уже получены гены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соматостатина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и инсулина.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u w:val="single"/>
          <w:lang w:val="ru-RU"/>
        </w:rPr>
        <w:t xml:space="preserve">в) Синтез гена на </w:t>
      </w:r>
      <w:proofErr w:type="gramStart"/>
      <w:r w:rsidRPr="00581487">
        <w:rPr>
          <w:rFonts w:ascii="Arial" w:hAnsi="Arial" w:cs="Arial"/>
          <w:sz w:val="22"/>
          <w:szCs w:val="22"/>
          <w:u w:val="single"/>
          <w:lang w:val="ru-RU"/>
        </w:rPr>
        <w:t>основе</w:t>
      </w:r>
      <w:proofErr w:type="gramEnd"/>
      <w:r w:rsidRPr="00581487">
        <w:rPr>
          <w:rFonts w:ascii="Arial" w:hAnsi="Arial" w:cs="Arial"/>
          <w:sz w:val="22"/>
          <w:szCs w:val="22"/>
          <w:u w:val="single"/>
          <w:lang w:val="ru-RU"/>
        </w:rPr>
        <w:t xml:space="preserve"> выделенной из клетки информационной РНК</w:t>
      </w:r>
      <w:r w:rsidRPr="00581487">
        <w:rPr>
          <w:rFonts w:ascii="Arial" w:hAnsi="Arial" w:cs="Arial"/>
          <w:sz w:val="22"/>
          <w:szCs w:val="22"/>
          <w:lang w:val="ru-RU"/>
        </w:rPr>
        <w:t>. Это наиболее распространенный метод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 xml:space="preserve">.. 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Обратная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траискриптаза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(ревертаза) катализирует синтез нити ДНК,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комплементарной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иРНК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. Полученную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одноцепочечпую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ДНК, называемую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комплементарной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ДНК (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кДНК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), используют в качестве матрицы для синтеза второй нити ДНК с применением ДНК-полимеразы или ревертазы. Таким способом в 1979 г. был получен </w:t>
      </w:r>
      <w:r w:rsidRPr="00581487">
        <w:rPr>
          <w:rFonts w:ascii="Arial" w:hAnsi="Arial" w:cs="Arial"/>
          <w:smallCaps/>
          <w:sz w:val="22"/>
          <w:szCs w:val="22"/>
          <w:lang w:val="ru-RU"/>
        </w:rPr>
        <w:t>ген</w:t>
      </w:r>
      <w:r w:rsidRPr="00581487">
        <w:rPr>
          <w:rFonts w:ascii="Arial" w:hAnsi="Arial" w:cs="Arial"/>
          <w:i/>
          <w:iCs/>
          <w:smallCaps/>
          <w:sz w:val="22"/>
          <w:szCs w:val="22"/>
          <w:lang w:val="ru-RU"/>
        </w:rPr>
        <w:t xml:space="preserve"> </w:t>
      </w:r>
      <w:r w:rsidRPr="00581487">
        <w:rPr>
          <w:rFonts w:ascii="Arial" w:hAnsi="Arial" w:cs="Arial"/>
          <w:sz w:val="22"/>
          <w:szCs w:val="22"/>
          <w:lang w:val="ru-RU"/>
        </w:rPr>
        <w:t>гормона роста человека (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соматотропин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).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2. Введение гена в вектор</w:t>
      </w:r>
    </w:p>
    <w:p w:rsidR="00581487" w:rsidRPr="00581487" w:rsidRDefault="00581487" w:rsidP="00581487">
      <w:pPr>
        <w:pStyle w:val="31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</w:rPr>
      </w:pPr>
      <w:r w:rsidRPr="00581487">
        <w:rPr>
          <w:rFonts w:ascii="Arial" w:hAnsi="Arial" w:cs="Arial"/>
          <w:sz w:val="22"/>
          <w:szCs w:val="22"/>
        </w:rPr>
        <w:t>Векторы</w:t>
      </w:r>
      <w:r>
        <w:rPr>
          <w:rFonts w:ascii="Arial" w:hAnsi="Arial" w:cs="Arial"/>
          <w:sz w:val="22"/>
          <w:szCs w:val="22"/>
        </w:rPr>
        <w:t xml:space="preserve"> </w:t>
      </w:r>
      <w:r w:rsidRPr="00581487">
        <w:rPr>
          <w:rFonts w:ascii="Arial" w:hAnsi="Arial" w:cs="Arial"/>
          <w:sz w:val="22"/>
          <w:szCs w:val="22"/>
        </w:rPr>
        <w:t>- это кольцевые молекулы ДНК, способные к самостоятельной репликации. Вектор с включенным в него геном образует та</w:t>
      </w:r>
      <w:r>
        <w:rPr>
          <w:rFonts w:ascii="Arial" w:hAnsi="Arial" w:cs="Arial"/>
          <w:sz w:val="22"/>
          <w:szCs w:val="22"/>
        </w:rPr>
        <w:t xml:space="preserve">к называемую </w:t>
      </w:r>
      <w:proofErr w:type="spellStart"/>
      <w:r>
        <w:rPr>
          <w:rFonts w:ascii="Arial" w:hAnsi="Arial" w:cs="Arial"/>
          <w:sz w:val="22"/>
          <w:szCs w:val="22"/>
        </w:rPr>
        <w:t>рекомбинантную</w:t>
      </w:r>
      <w:proofErr w:type="spellEnd"/>
      <w:r>
        <w:rPr>
          <w:rFonts w:ascii="Arial" w:hAnsi="Arial" w:cs="Arial"/>
          <w:sz w:val="22"/>
          <w:szCs w:val="22"/>
        </w:rPr>
        <w:t xml:space="preserve"> ДНК.</w:t>
      </w:r>
      <w:r>
        <w:rPr>
          <w:rFonts w:ascii="Arial" w:hAnsi="Arial" w:cs="Arial"/>
          <w:sz w:val="22"/>
          <w:szCs w:val="22"/>
        </w:rPr>
        <w:tab/>
      </w:r>
      <w:r w:rsidRPr="00581487">
        <w:rPr>
          <w:rFonts w:ascii="Arial" w:hAnsi="Arial" w:cs="Arial"/>
          <w:sz w:val="22"/>
          <w:szCs w:val="22"/>
        </w:rPr>
        <w:t xml:space="preserve">Конструирование </w:t>
      </w:r>
      <w:proofErr w:type="spellStart"/>
      <w:r w:rsidRPr="00581487">
        <w:rPr>
          <w:rFonts w:ascii="Arial" w:hAnsi="Arial" w:cs="Arial"/>
          <w:sz w:val="22"/>
          <w:szCs w:val="22"/>
        </w:rPr>
        <w:t>рекомбинантных</w:t>
      </w:r>
      <w:proofErr w:type="spellEnd"/>
      <w:r w:rsidRPr="00581487">
        <w:rPr>
          <w:rFonts w:ascii="Arial" w:hAnsi="Arial" w:cs="Arial"/>
          <w:sz w:val="22"/>
          <w:szCs w:val="22"/>
        </w:rPr>
        <w:t xml:space="preserve"> ДНК осуществляется ин </w:t>
      </w:r>
      <w:proofErr w:type="spellStart"/>
      <w:r w:rsidRPr="00581487">
        <w:rPr>
          <w:rFonts w:ascii="Arial" w:hAnsi="Arial" w:cs="Arial"/>
          <w:sz w:val="22"/>
          <w:szCs w:val="22"/>
        </w:rPr>
        <w:t>витро</w:t>
      </w:r>
      <w:proofErr w:type="spellEnd"/>
      <w:r w:rsidRPr="00581487">
        <w:rPr>
          <w:rFonts w:ascii="Arial" w:hAnsi="Arial" w:cs="Arial"/>
          <w:sz w:val="22"/>
          <w:szCs w:val="22"/>
        </w:rPr>
        <w:t xml:space="preserve">. Кольцевая молекула вектора размыкается </w:t>
      </w:r>
      <w:proofErr w:type="spellStart"/>
      <w:r w:rsidRPr="00581487">
        <w:rPr>
          <w:rFonts w:ascii="Arial" w:hAnsi="Arial" w:cs="Arial"/>
          <w:sz w:val="22"/>
          <w:szCs w:val="22"/>
        </w:rPr>
        <w:t>рестриктазой</w:t>
      </w:r>
      <w:proofErr w:type="spellEnd"/>
      <w:r w:rsidRPr="00581487">
        <w:rPr>
          <w:rFonts w:ascii="Arial" w:hAnsi="Arial" w:cs="Arial"/>
          <w:sz w:val="22"/>
          <w:szCs w:val="22"/>
        </w:rPr>
        <w:t xml:space="preserve">. Необходимо, чтобы полученная линейная молекула ДНК содержала липкие концы, такие же, как концы вводимого гена. </w:t>
      </w:r>
      <w:proofErr w:type="spellStart"/>
      <w:r w:rsidRPr="00581487">
        <w:rPr>
          <w:rFonts w:ascii="Arial" w:hAnsi="Arial" w:cs="Arial"/>
          <w:sz w:val="22"/>
          <w:szCs w:val="22"/>
        </w:rPr>
        <w:t>Комплементарные</w:t>
      </w:r>
      <w:proofErr w:type="spellEnd"/>
      <w:r w:rsidRPr="00581487">
        <w:rPr>
          <w:rFonts w:ascii="Arial" w:hAnsi="Arial" w:cs="Arial"/>
          <w:sz w:val="22"/>
          <w:szCs w:val="22"/>
        </w:rPr>
        <w:t xml:space="preserve"> липкие концы вектора и вводимого гена сшивают </w:t>
      </w:r>
      <w:proofErr w:type="spellStart"/>
      <w:r w:rsidRPr="00581487">
        <w:rPr>
          <w:rFonts w:ascii="Arial" w:hAnsi="Arial" w:cs="Arial"/>
          <w:sz w:val="22"/>
          <w:szCs w:val="22"/>
        </w:rPr>
        <w:t>ДНК-лигазой</w:t>
      </w:r>
      <w:proofErr w:type="spellEnd"/>
      <w:r w:rsidRPr="00581487">
        <w:rPr>
          <w:rFonts w:ascii="Arial" w:hAnsi="Arial" w:cs="Arial"/>
          <w:sz w:val="22"/>
          <w:szCs w:val="22"/>
        </w:rPr>
        <w:t xml:space="preserve">, и полученную </w:t>
      </w:r>
      <w:proofErr w:type="spellStart"/>
      <w:r w:rsidRPr="00581487">
        <w:rPr>
          <w:rFonts w:ascii="Arial" w:hAnsi="Arial" w:cs="Arial"/>
          <w:sz w:val="22"/>
          <w:szCs w:val="22"/>
        </w:rPr>
        <w:t>рекомбинантную</w:t>
      </w:r>
      <w:proofErr w:type="spellEnd"/>
      <w:r w:rsidRPr="00581487">
        <w:rPr>
          <w:rFonts w:ascii="Arial" w:hAnsi="Arial" w:cs="Arial"/>
          <w:sz w:val="22"/>
          <w:szCs w:val="22"/>
        </w:rPr>
        <w:t xml:space="preserve"> ДНК с помощью той же </w:t>
      </w:r>
      <w:proofErr w:type="spellStart"/>
      <w:r w:rsidRPr="00581487">
        <w:rPr>
          <w:rFonts w:ascii="Arial" w:hAnsi="Arial" w:cs="Arial"/>
          <w:sz w:val="22"/>
          <w:szCs w:val="22"/>
        </w:rPr>
        <w:t>лигазы</w:t>
      </w:r>
      <w:proofErr w:type="spellEnd"/>
      <w:r w:rsidRPr="00581487">
        <w:rPr>
          <w:rFonts w:ascii="Arial" w:hAnsi="Arial" w:cs="Arial"/>
          <w:sz w:val="22"/>
          <w:szCs w:val="22"/>
        </w:rPr>
        <w:t xml:space="preserve"> вновь замыкают с образованием единой кольцевой молекулы.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lastRenderedPageBreak/>
        <w:t xml:space="preserve">В качестве векторов наибольшее применение в генетическом инженерии нашли бактериальные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особенно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кишечной палочки, а в генной инженерии растений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бактерий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Агробактериум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тумефациенс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и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Агробакгериум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ризогенез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.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Агробактериум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тумефациенс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содержит так называемые </w:t>
      </w:r>
      <w:r w:rsidRPr="00581487">
        <w:rPr>
          <w:rFonts w:ascii="Arial" w:hAnsi="Arial" w:cs="Arial"/>
          <w:sz w:val="22"/>
          <w:szCs w:val="22"/>
        </w:rPr>
        <w:t>Ti</w:t>
      </w:r>
      <w:r w:rsidRPr="00581487">
        <w:rPr>
          <w:rFonts w:ascii="Arial" w:hAnsi="Arial" w:cs="Arial"/>
          <w:sz w:val="22"/>
          <w:szCs w:val="22"/>
          <w:lang w:val="ru-RU"/>
        </w:rPr>
        <w:t>-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Т-участок ДНК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может встраиваться в геном растений (крестоцветные, злаки). </w:t>
      </w:r>
      <w:proofErr w:type="gramStart"/>
      <w:r w:rsidRPr="00581487">
        <w:rPr>
          <w:rFonts w:ascii="Arial" w:hAnsi="Arial" w:cs="Arial"/>
          <w:sz w:val="22"/>
          <w:szCs w:val="22"/>
        </w:rPr>
        <w:t>Ti</w:t>
      </w:r>
      <w:r w:rsidRPr="00581487">
        <w:rPr>
          <w:rFonts w:ascii="Arial" w:hAnsi="Arial" w:cs="Arial"/>
          <w:sz w:val="22"/>
          <w:szCs w:val="22"/>
          <w:lang w:val="ru-RU"/>
        </w:rPr>
        <w:t>-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содержат три гена (онкогены), два из которых кодируют стадии синтеза ауксина, а третий отвечает за синтез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цитокинина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.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В отличие от роста нормальных клеток, который регулируется поступлением ауксинов и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цитокининов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рост клеток, содержащих Т-участок </w:t>
      </w:r>
      <w:r w:rsidRPr="00581487">
        <w:rPr>
          <w:rFonts w:ascii="Arial" w:hAnsi="Arial" w:cs="Arial"/>
          <w:sz w:val="22"/>
          <w:szCs w:val="22"/>
        </w:rPr>
        <w:t>Ti</w:t>
      </w:r>
      <w:r w:rsidRPr="00581487">
        <w:rPr>
          <w:rFonts w:ascii="Arial" w:hAnsi="Arial" w:cs="Arial"/>
          <w:sz w:val="22"/>
          <w:szCs w:val="22"/>
          <w:lang w:val="ru-RU"/>
        </w:rPr>
        <w:t>-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бесконтролен, что приводит к образованию наростов-опухолей.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могут быть «обезоружены» вырезанием у них онкогенов. Вставка в</w:t>
      </w:r>
      <w:r w:rsidRPr="00581487">
        <w:rPr>
          <w:rFonts w:ascii="Arial" w:hAnsi="Arial" w:cs="Arial"/>
          <w:i/>
          <w:iCs/>
          <w:sz w:val="22"/>
          <w:szCs w:val="22"/>
          <w:lang w:val="ru-RU"/>
        </w:rPr>
        <w:t xml:space="preserve"> </w:t>
      </w:r>
      <w:r w:rsidRPr="00581487">
        <w:rPr>
          <w:rFonts w:ascii="Arial" w:hAnsi="Arial" w:cs="Arial"/>
          <w:sz w:val="22"/>
          <w:szCs w:val="22"/>
          <w:lang w:val="ru-RU"/>
        </w:rPr>
        <w:t xml:space="preserve">Т-участок гена, кодирующего нужный нам белок, ведет к превращению </w:t>
      </w:r>
      <w:r w:rsidRPr="00581487">
        <w:rPr>
          <w:rFonts w:ascii="Arial" w:hAnsi="Arial" w:cs="Arial"/>
          <w:sz w:val="22"/>
          <w:szCs w:val="22"/>
        </w:rPr>
        <w:t>Ti</w:t>
      </w:r>
      <w:r w:rsidRPr="00581487">
        <w:rPr>
          <w:rFonts w:ascii="Arial" w:hAnsi="Arial" w:cs="Arial"/>
          <w:sz w:val="22"/>
          <w:szCs w:val="22"/>
          <w:lang w:val="ru-RU"/>
        </w:rPr>
        <w:t>-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в очень полезный вектор для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трансгеноза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.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Агробактериум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ризогенез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содержит </w:t>
      </w:r>
      <w:proofErr w:type="spellStart"/>
      <w:proofErr w:type="gramStart"/>
      <w:r w:rsidRPr="00581487">
        <w:rPr>
          <w:rFonts w:ascii="Arial" w:hAnsi="Arial" w:cs="Arial"/>
          <w:sz w:val="22"/>
          <w:szCs w:val="22"/>
        </w:rPr>
        <w:t>Ri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-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которые можно использовать аналогичным образом.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 xml:space="preserve"> 3. Перенос гена в клетки организма-реципиента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 xml:space="preserve">Передача генов, встроенных в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плазмиду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осуществляется путем трансформации или конъюгации (если гены встроены в геном вируса путем трансформации). Трансформация- это перенос свободной ДНК в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реципиентную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клетку, вызывающий изменение признаков клетки. При этом происходит рекомбинация и встраивание однонитевого фрагмента ДНК в хромосому реципиента. Для проведения трансформации растений необходимо получение изолированных протопластов. Совместное культивирование изолированных протопластов с бактериями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Агробактериум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(или рода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Ризобиум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) ведет к 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эффективной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трасформации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растительных клеток. Максимальное количество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трансгенных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растений получено путем переноса с помощью </w:t>
      </w:r>
      <w:r w:rsidRPr="00581487">
        <w:rPr>
          <w:rFonts w:ascii="Arial" w:hAnsi="Arial" w:cs="Arial"/>
          <w:sz w:val="22"/>
          <w:szCs w:val="22"/>
        </w:rPr>
        <w:t>Ti</w:t>
      </w:r>
      <w:r w:rsidRPr="00581487">
        <w:rPr>
          <w:rFonts w:ascii="Arial" w:hAnsi="Arial" w:cs="Arial"/>
          <w:sz w:val="22"/>
          <w:szCs w:val="22"/>
          <w:lang w:val="ru-RU"/>
        </w:rPr>
        <w:t>-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плазмиды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. Однако наряду с 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векторными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разрабатываются методы прямого переноса генов в растения. К их числу относятся: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микроинъекции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ДНК,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электропорация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упаковка в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липосомы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, биологическая баллистика.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 xml:space="preserve">Для осуществления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микроиньекций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применяются иглы из электродных трубок с внешним диаметром 2</w:t>
      </w:r>
      <w:r w:rsidRPr="00581487">
        <w:rPr>
          <w:rFonts w:ascii="Arial" w:hAnsi="Arial" w:cs="Arial"/>
          <w:i/>
          <w:iCs/>
          <w:sz w:val="22"/>
          <w:szCs w:val="22"/>
          <w:lang w:val="ru-RU"/>
        </w:rPr>
        <w:t xml:space="preserve"> </w:t>
      </w:r>
      <w:r w:rsidRPr="00581487">
        <w:rPr>
          <w:rFonts w:ascii="Arial" w:hAnsi="Arial" w:cs="Arial"/>
          <w:sz w:val="22"/>
          <w:szCs w:val="22"/>
          <w:lang w:val="ru-RU"/>
        </w:rPr>
        <w:t>мкм и внутренним 1,25 мкм. Примерный объем инъекции в каждый протопласт составляет 10</w:t>
      </w:r>
      <w:r w:rsidRPr="00581487">
        <w:rPr>
          <w:rFonts w:ascii="Arial" w:hAnsi="Arial" w:cs="Arial"/>
          <w:sz w:val="22"/>
          <w:szCs w:val="22"/>
          <w:vertAlign w:val="superscript"/>
          <w:lang w:val="ru-RU"/>
        </w:rPr>
        <w:t>-5</w:t>
      </w:r>
      <w:r w:rsidRPr="00581487">
        <w:rPr>
          <w:rFonts w:ascii="Arial" w:hAnsi="Arial" w:cs="Arial"/>
          <w:sz w:val="22"/>
          <w:szCs w:val="22"/>
          <w:lang w:val="ru-RU"/>
        </w:rPr>
        <w:t xml:space="preserve"> мл. Стеклянная микроигла с помощью микроманипулятора вводится в клетку (на 2-5-й день культивирования протопластов) и из нее выдавливается капля буферного раствора, содержащего 9-1 мкг/мкл ДНК. Эффективность трансформации при этом 10-20%.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spellStart"/>
      <w:r w:rsidRPr="00581487">
        <w:rPr>
          <w:rFonts w:ascii="Arial" w:hAnsi="Arial" w:cs="Arial"/>
          <w:sz w:val="22"/>
          <w:szCs w:val="22"/>
          <w:u w:val="single"/>
          <w:lang w:val="ru-RU"/>
        </w:rPr>
        <w:t>Электропорация</w:t>
      </w:r>
      <w:proofErr w:type="spellEnd"/>
      <w:r>
        <w:rPr>
          <w:rFonts w:ascii="Arial" w:hAnsi="Arial" w:cs="Arial"/>
          <w:sz w:val="22"/>
          <w:szCs w:val="22"/>
          <w:u w:val="single"/>
          <w:lang w:val="ru-RU"/>
        </w:rPr>
        <w:t xml:space="preserve"> </w:t>
      </w:r>
      <w:r w:rsidRPr="00581487">
        <w:rPr>
          <w:rFonts w:ascii="Arial" w:hAnsi="Arial" w:cs="Arial"/>
          <w:sz w:val="22"/>
          <w:szCs w:val="22"/>
          <w:u w:val="single"/>
          <w:lang w:val="ru-RU"/>
        </w:rPr>
        <w:t>-</w:t>
      </w:r>
      <w:r w:rsidRPr="00581487">
        <w:rPr>
          <w:rFonts w:ascii="Arial" w:hAnsi="Arial" w:cs="Arial"/>
          <w:sz w:val="22"/>
          <w:szCs w:val="22"/>
          <w:lang w:val="ru-RU"/>
        </w:rPr>
        <w:t xml:space="preserve"> введение ДНК в электрическое поле высокого напряжения, которое обратимо усиливает проницаемость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биомембран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, благодаря чему молекулы ДНК поглощаются протопластами сразу же или после электрического шока, преимущественно через поры мембран.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 xml:space="preserve">Для защиты генов, вводимых в протопласты растений, используются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липосом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-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сферические тельца, оболочка которых состоит из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фосфолипидов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.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Липосомы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способны сливаться непосредственно с мембраной клетки или поглощаться ей в результате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эндоцитоза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. Упаковка в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липосомы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защищает ДНК от нуклеаз.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Новый способ введения генов в растени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я-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биологическая, баллистика (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биолистика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) состоит в бомбардировке клеток в специальном устройстве при небольшом вакууме вольфрамовыми микрочастицами размером около 4 мкм, покрытыми нуклеиновыми кислотами, которые, попадая в клетки вместе с этими частицами при обстреле, успешно размножаются в них.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4. Идентификация клеток-реципиентов, которые приобрели нужный нам ген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После манипуляций по переносу генов, как правило, лишь небольшая часть клеток содержит необходимый ген. Отбор клеток, включивших нужный нам ген, проводят в две стадии.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 xml:space="preserve">Первая стадия- отбор клеток, несущих соответствующий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нектор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, послуживший для </w:t>
      </w:r>
      <w:r w:rsidRPr="00581487">
        <w:rPr>
          <w:rFonts w:ascii="Arial" w:hAnsi="Arial" w:cs="Arial"/>
          <w:sz w:val="22"/>
          <w:szCs w:val="22"/>
          <w:lang w:val="ru-RU"/>
        </w:rPr>
        <w:lastRenderedPageBreak/>
        <w:t>трансплантации гена. Такой отбор проводится по генетическим маркерам, которыми заранее метят векто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р-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чаще всего это маркерные гены устойчивости к какому-либо антибиотику, что помогает обнаружить клетки, включившие вектор, при их высеве на среду с этим антибиотиком.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 xml:space="preserve">Вторая стадия- поиск клеток, несущих не только вектор, но и нужный нам ген. Для </w:t>
      </w:r>
      <w:r w:rsidRPr="00581487">
        <w:rPr>
          <w:rFonts w:ascii="Arial" w:hAnsi="Arial" w:cs="Arial"/>
          <w:smallCaps/>
          <w:sz w:val="22"/>
          <w:szCs w:val="22"/>
          <w:lang w:val="ru-RU"/>
        </w:rPr>
        <w:t xml:space="preserve">этого </w:t>
      </w:r>
      <w:r w:rsidRPr="00581487">
        <w:rPr>
          <w:rFonts w:ascii="Arial" w:hAnsi="Arial" w:cs="Arial"/>
          <w:sz w:val="22"/>
          <w:szCs w:val="22"/>
          <w:lang w:val="ru-RU"/>
        </w:rPr>
        <w:t>используют две группы методов.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1. Методы, основанные на непосредственном анализе ДНК клеток-реципиентов:</w:t>
      </w:r>
    </w:p>
    <w:p w:rsidR="00581487" w:rsidRPr="00581487" w:rsidRDefault="00581487" w:rsidP="00581487">
      <w:pPr>
        <w:pStyle w:val="a3"/>
        <w:spacing w:line="276" w:lineRule="auto"/>
        <w:ind w:left="-284" w:firstLine="426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а) определение нуклеотидной последовательности ДНК клеток, предположительно содержащих искомый ген;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 xml:space="preserve">б) гибридизация выделенной из клеток ДНК со специально меченым зондом, в качестве которого используют или интересующий нас ген или соответствующую ему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иРНК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>.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Для этого предварительно изолированную ДНК переводят в 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одноцепочечное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состояние и вводят ее во взаимодействие с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одноценочечным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же ДН</w:t>
      </w:r>
      <w:proofErr w:type="gramStart"/>
      <w:r w:rsidRPr="00581487">
        <w:rPr>
          <w:rFonts w:ascii="Arial" w:hAnsi="Arial" w:cs="Arial"/>
          <w:sz w:val="22"/>
          <w:szCs w:val="22"/>
          <w:lang w:val="ru-RU"/>
        </w:rPr>
        <w:t>К-</w:t>
      </w:r>
      <w:proofErr w:type="gramEnd"/>
      <w:r w:rsidRPr="00581487">
        <w:rPr>
          <w:rFonts w:ascii="Arial" w:hAnsi="Arial" w:cs="Arial"/>
          <w:sz w:val="22"/>
          <w:szCs w:val="22"/>
          <w:lang w:val="ru-RU"/>
        </w:rPr>
        <w:t xml:space="preserve"> или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РНК-зондом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. Далее определяют присутствие </w:t>
      </w:r>
      <w:proofErr w:type="spellStart"/>
      <w:r w:rsidRPr="00581487">
        <w:rPr>
          <w:rFonts w:ascii="Arial" w:hAnsi="Arial" w:cs="Arial"/>
          <w:sz w:val="22"/>
          <w:szCs w:val="22"/>
          <w:lang w:val="ru-RU"/>
        </w:rPr>
        <w:t>двуцепочечных</w:t>
      </w:r>
      <w:proofErr w:type="spellEnd"/>
      <w:r w:rsidRPr="00581487">
        <w:rPr>
          <w:rFonts w:ascii="Arial" w:hAnsi="Arial" w:cs="Arial"/>
          <w:sz w:val="22"/>
          <w:szCs w:val="22"/>
          <w:lang w:val="ru-RU"/>
        </w:rPr>
        <w:t xml:space="preserve"> гибридных молекул ДНК.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2. Методы, основанные на идентификации признака, кодируемого геном: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а) непосредственный отбор клеток, синтезирующих белок- продукт работы пересаженного гена, или клеток, образующих соединение, в синтезе которого участвуют ферменты, кодируемые геном;</w:t>
      </w:r>
    </w:p>
    <w:p w:rsidR="00581487" w:rsidRPr="00581487" w:rsidRDefault="00581487" w:rsidP="00581487">
      <w:pPr>
        <w:pStyle w:val="a3"/>
        <w:spacing w:line="276" w:lineRule="auto"/>
        <w:ind w:left="-284" w:firstLine="426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б) использование селективных сред, поддерживающих рост только тех клеток, которые получили ген;</w:t>
      </w:r>
    </w:p>
    <w:p w:rsidR="00581487" w:rsidRPr="00581487" w:rsidRDefault="00581487" w:rsidP="00581487">
      <w:pPr>
        <w:shd w:val="clear" w:color="auto" w:fill="FFFFFF"/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  <w:r w:rsidRPr="00581487">
        <w:rPr>
          <w:rFonts w:ascii="Arial" w:hAnsi="Arial" w:cs="Arial"/>
          <w:sz w:val="22"/>
          <w:szCs w:val="22"/>
          <w:lang w:val="ru-RU"/>
        </w:rPr>
        <w:t>в) иммунологическое обнаружение с помощью готовых антител к белку, им закодированному.</w:t>
      </w:r>
    </w:p>
    <w:p w:rsidR="00581487" w:rsidRPr="00581487" w:rsidRDefault="00581487" w:rsidP="00581487">
      <w:pPr>
        <w:spacing w:line="276" w:lineRule="auto"/>
        <w:ind w:left="-284" w:firstLine="426"/>
        <w:jc w:val="both"/>
        <w:rPr>
          <w:rFonts w:ascii="Arial" w:hAnsi="Arial" w:cs="Arial"/>
          <w:sz w:val="22"/>
          <w:szCs w:val="22"/>
          <w:lang w:val="ru-RU"/>
        </w:rPr>
      </w:pPr>
    </w:p>
    <w:p w:rsidR="00EC6417" w:rsidRPr="00581487" w:rsidRDefault="00EC6417" w:rsidP="00581487">
      <w:pPr>
        <w:spacing w:line="276" w:lineRule="auto"/>
        <w:ind w:left="-284" w:firstLine="426"/>
        <w:rPr>
          <w:rFonts w:ascii="Arial" w:hAnsi="Arial" w:cs="Arial"/>
          <w:sz w:val="22"/>
          <w:szCs w:val="22"/>
          <w:lang w:val="ru-RU"/>
        </w:rPr>
      </w:pPr>
    </w:p>
    <w:sectPr w:rsidR="00EC6417" w:rsidRPr="00581487" w:rsidSect="00EC641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1B45" w:rsidRDefault="00A01B45" w:rsidP="00581487">
      <w:r>
        <w:separator/>
      </w:r>
    </w:p>
  </w:endnote>
  <w:endnote w:type="continuationSeparator" w:id="0">
    <w:p w:rsidR="00A01B45" w:rsidRDefault="00A01B45" w:rsidP="005814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7729"/>
      <w:docPartObj>
        <w:docPartGallery w:val="Page Numbers (Bottom of Page)"/>
        <w:docPartUnique/>
      </w:docPartObj>
    </w:sdtPr>
    <w:sdtContent>
      <w:p w:rsidR="00581487" w:rsidRDefault="00EC3D58">
        <w:pPr>
          <w:pStyle w:val="a7"/>
          <w:jc w:val="center"/>
        </w:pPr>
        <w:fldSimple w:instr=" PAGE   \* MERGEFORMAT ">
          <w:r w:rsidR="00DE673B">
            <w:rPr>
              <w:noProof/>
            </w:rPr>
            <w:t>1</w:t>
          </w:r>
        </w:fldSimple>
      </w:p>
    </w:sdtContent>
  </w:sdt>
  <w:p w:rsidR="00581487" w:rsidRDefault="0058148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1B45" w:rsidRDefault="00A01B45" w:rsidP="00581487">
      <w:r>
        <w:separator/>
      </w:r>
    </w:p>
  </w:footnote>
  <w:footnote w:type="continuationSeparator" w:id="0">
    <w:p w:rsidR="00A01B45" w:rsidRDefault="00A01B45" w:rsidP="005814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1487"/>
    <w:rsid w:val="000E61BF"/>
    <w:rsid w:val="00581487"/>
    <w:rsid w:val="00A01B45"/>
    <w:rsid w:val="00DE673B"/>
    <w:rsid w:val="00EC3D58"/>
    <w:rsid w:val="00EC6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487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581487"/>
    <w:pPr>
      <w:overflowPunct w:val="0"/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581487"/>
    <w:rPr>
      <w:rFonts w:ascii="Times New Roman" w:eastAsia="Lucida Sans Unicode" w:hAnsi="Times New Roman" w:cs="Tahoma"/>
      <w:color w:val="000000"/>
      <w:sz w:val="28"/>
      <w:szCs w:val="20"/>
      <w:lang w:val="en-US" w:bidi="en-US"/>
    </w:rPr>
  </w:style>
  <w:style w:type="paragraph" w:customStyle="1" w:styleId="31">
    <w:name w:val="Основной текст с отступом 31"/>
    <w:basedOn w:val="a"/>
    <w:rsid w:val="00581487"/>
    <w:pPr>
      <w:widowControl/>
      <w:suppressAutoHyphens w:val="0"/>
      <w:spacing w:after="120"/>
      <w:ind w:left="283"/>
    </w:pPr>
    <w:rPr>
      <w:rFonts w:eastAsia="Times New Roman" w:cs="Times New Roman"/>
      <w:color w:val="auto"/>
      <w:sz w:val="16"/>
      <w:szCs w:val="16"/>
      <w:lang w:val="ru-RU" w:eastAsia="ar-SA" w:bidi="ar-SA"/>
    </w:rPr>
  </w:style>
  <w:style w:type="paragraph" w:styleId="a5">
    <w:name w:val="header"/>
    <w:basedOn w:val="a"/>
    <w:link w:val="a6"/>
    <w:uiPriority w:val="99"/>
    <w:semiHidden/>
    <w:unhideWhenUsed/>
    <w:rsid w:val="0058148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81487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7">
    <w:name w:val="footer"/>
    <w:basedOn w:val="a"/>
    <w:link w:val="a8"/>
    <w:uiPriority w:val="99"/>
    <w:unhideWhenUsed/>
    <w:rsid w:val="0058148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81487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360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D2D46B-8DCC-4A18-9EFF-7262A1B09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1222</Words>
  <Characters>6971</Characters>
  <Application>Microsoft Office Word</Application>
  <DocSecurity>0</DocSecurity>
  <Lines>58</Lines>
  <Paragraphs>16</Paragraphs>
  <ScaleCrop>false</ScaleCrop>
  <Company/>
  <LinksUpToDate>false</LinksUpToDate>
  <CharactersWithSpaces>8177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4</cp:revision>
  <cp:lastPrinted>2015-10-25T01:19:00Z</cp:lastPrinted>
  <dcterms:created xsi:type="dcterms:W3CDTF">2015-10-25T01:14:00Z</dcterms:created>
  <dcterms:modified xsi:type="dcterms:W3CDTF">2015-11-01T08:06:00Z</dcterms:modified>
</cp:coreProperties>
</file>